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09D9" w14:textId="77777777" w:rsidR="001B2871" w:rsidRDefault="001B28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1B2871" w14:paraId="6D2B9BCD" w14:textId="77777777">
        <w:trPr>
          <w:trHeight w:val="10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EBCD8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Docente, materia, Classe, Monteore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FA3B4" w14:textId="6036E831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Docente:</w:t>
            </w:r>
            <w:r>
              <w:rPr>
                <w:rFonts w:eastAsia="Times New Roman" w:cs="Times New Roman"/>
                <w:b/>
              </w:rPr>
              <w:t xml:space="preserve"> Prof. Rosita Tolentino</w:t>
            </w:r>
          </w:p>
          <w:p w14:paraId="7618062E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Materia:</w:t>
            </w:r>
            <w:r>
              <w:rPr>
                <w:rFonts w:eastAsia="Times New Roman" w:cs="Times New Roman"/>
                <w:b/>
              </w:rPr>
              <w:t xml:space="preserve"> Lingua e Letteratura italiana</w:t>
            </w:r>
          </w:p>
          <w:p w14:paraId="12B21218" w14:textId="1E7E4ABC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Classe:</w:t>
            </w:r>
            <w:r>
              <w:rPr>
                <w:rFonts w:eastAsia="Times New Roman" w:cs="Times New Roman"/>
                <w:b/>
              </w:rPr>
              <w:t xml:space="preserve"> 3^ AC</w:t>
            </w:r>
          </w:p>
          <w:p w14:paraId="546CCE1A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Times New Roman" w:cs="Times New Roman"/>
              </w:rPr>
              <w:t>ore: 33</w:t>
            </w:r>
          </w:p>
        </w:tc>
      </w:tr>
      <w:tr w:rsidR="001B2871" w14:paraId="1AC54F8A" w14:textId="77777777">
        <w:trPr>
          <w:trHeight w:val="4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4F7F1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8A4C2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2"/>
                <w:szCs w:val="22"/>
              </w:rPr>
              <w:t>Lingua italiana 3^ anno</w:t>
            </w:r>
          </w:p>
        </w:tc>
      </w:tr>
      <w:tr w:rsidR="001B2871" w14:paraId="576D897A" w14:textId="77777777">
        <w:trPr>
          <w:trHeight w:val="64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9294B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2. Descrizione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E9A8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L’UdA intende promuovere la consapevolezza del patrimonio lessicale ed espressivo della lingua italiana</w:t>
            </w:r>
          </w:p>
        </w:tc>
      </w:tr>
      <w:tr w:rsidR="001B2871" w14:paraId="21D47A21" w14:textId="77777777">
        <w:trPr>
          <w:trHeight w:val="306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FF70C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54626" w14:textId="77777777" w:rsidR="001B2871" w:rsidRDefault="0054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Competenza in uscita n°2:</w:t>
            </w:r>
          </w:p>
          <w:p w14:paraId="6C9101E2" w14:textId="77777777" w:rsidR="001B2871" w:rsidRDefault="0054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b/>
                <w:color w:val="211D1E"/>
              </w:rPr>
            </w:pPr>
            <w:r>
              <w:rPr>
                <w:rFonts w:eastAsia="Times New Roman" w:cs="Times New Roman"/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14:paraId="12023264" w14:textId="77777777" w:rsidR="001B2871" w:rsidRDefault="0054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Competenze intermedie: </w:t>
            </w:r>
          </w:p>
          <w:p w14:paraId="7953E065" w14:textId="77777777" w:rsidR="001B2871" w:rsidRDefault="0054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/>
              <w:rPr>
                <w:rFonts w:ascii="Helvetica Neue" w:eastAsia="Helvetica Neue" w:hAnsi="Helvetica Neue" w:cs="Helvetica Neue"/>
              </w:rPr>
            </w:pPr>
            <w:r>
              <w:rPr>
                <w:rFonts w:eastAsia="Times New Roman" w:cs="Times New Roman"/>
                <w:color w:val="211D1E"/>
              </w:rPr>
              <w:t>1) Produrre diverse forme di scrittura, anche di tipo argomentativo, e realizzare forme di riscrittura intertestuale (sintesi, parafrasi esplicativa e interpretativa), con un uso appropriato e pertinente del lessico anche specialistico, adeguato ai vari co</w:t>
            </w:r>
            <w:r>
              <w:rPr>
                <w:rFonts w:eastAsia="Times New Roman" w:cs="Times New Roman"/>
                <w:color w:val="211D1E"/>
              </w:rPr>
              <w:t>ntesti</w:t>
            </w:r>
            <w:r>
              <w:rPr>
                <w:color w:val="211D1E"/>
              </w:rPr>
              <w:t xml:space="preserve">                                                                                  </w:t>
            </w:r>
            <w:r>
              <w:rPr>
                <w:rFonts w:eastAsia="Times New Roman" w:cs="Times New Roman"/>
                <w:color w:val="211D1E"/>
              </w:rPr>
              <w:t xml:space="preserve">2) Comprendere e interpretare testi letterari e non letterari di varia tipologia e genere con riferimenti ai periodi culturali. </w:t>
            </w:r>
          </w:p>
        </w:tc>
      </w:tr>
      <w:tr w:rsidR="001B2871" w14:paraId="05B940A2" w14:textId="77777777">
        <w:trPr>
          <w:trHeight w:val="147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E0C24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4BE36" w14:textId="77777777" w:rsidR="001B2871" w:rsidRDefault="0054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  <w:sz w:val="18"/>
                <w:szCs w:val="18"/>
              </w:rPr>
            </w:pPr>
            <w:r>
              <w:rPr>
                <w:rFonts w:eastAsia="Times New Roman" w:cs="Times New Roman"/>
                <w:color w:val="211D1E"/>
                <w:sz w:val="18"/>
                <w:szCs w:val="18"/>
              </w:rPr>
              <w:t xml:space="preserve">Conoscere le peculiarità delle norme grammaticali della lingua italiana; saper comprendere e promuovere una </w:t>
            </w:r>
            <w:r>
              <w:rPr>
                <w:rFonts w:eastAsia="Times New Roman" w:cs="Times New Roman"/>
                <w:b/>
                <w:color w:val="211D1E"/>
                <w:sz w:val="18"/>
                <w:szCs w:val="18"/>
              </w:rPr>
              <w:t>comunicazione efficace</w:t>
            </w:r>
            <w:r>
              <w:rPr>
                <w:rFonts w:eastAsia="Times New Roman" w:cs="Times New Roman"/>
                <w:color w:val="211D1E"/>
                <w:sz w:val="18"/>
                <w:szCs w:val="18"/>
              </w:rPr>
              <w:t xml:space="preserve"> in vari contesti; descrivere esperienze, spiegare fenomeni, raccontare eventi e argomentare il proprio pensiero e quello altrui. Saper svolgere un </w:t>
            </w:r>
            <w:r>
              <w:rPr>
                <w:rFonts w:eastAsia="Times New Roman" w:cs="Times New Roman"/>
                <w:b/>
                <w:color w:val="211D1E"/>
                <w:sz w:val="18"/>
                <w:szCs w:val="18"/>
              </w:rPr>
              <w:t>tema di tipologia A, B e C</w:t>
            </w:r>
            <w:r>
              <w:rPr>
                <w:rFonts w:eastAsia="Times New Roman" w:cs="Times New Roman"/>
                <w:color w:val="211D1E"/>
                <w:sz w:val="18"/>
                <w:szCs w:val="18"/>
              </w:rPr>
              <w:t xml:space="preserve"> coerente e coeso.</w:t>
            </w:r>
          </w:p>
          <w:p w14:paraId="7F01DE47" w14:textId="77777777" w:rsidR="001B2871" w:rsidRDefault="0054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211D1E"/>
                <w:sz w:val="18"/>
                <w:szCs w:val="18"/>
              </w:rPr>
              <w:t>Lettura, analisi e commento di testi di varia tipologia.</w:t>
            </w:r>
          </w:p>
        </w:tc>
      </w:tr>
      <w:tr w:rsidR="001B2871" w14:paraId="4ACEC83D" w14:textId="77777777">
        <w:trPr>
          <w:trHeight w:val="57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13DA0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F47E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color w:val="211D1E"/>
              </w:rPr>
            </w:pPr>
            <w:r>
              <w:rPr>
                <w:rFonts w:eastAsia="Times New Roman" w:cs="Times New Roman"/>
                <w:b/>
                <w:color w:val="211D1E"/>
              </w:rPr>
              <w:t>Asse dei linguaggi: Lingua e letteratura italiana</w:t>
            </w:r>
          </w:p>
          <w:p w14:paraId="66119004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211D1E"/>
              </w:rPr>
              <w:t>Asse storico-sociale, scientifico, tecnologico e professionale.</w:t>
            </w:r>
          </w:p>
        </w:tc>
      </w:tr>
      <w:tr w:rsidR="001B2871" w14:paraId="56CF7F27" w14:textId="77777777">
        <w:trPr>
          <w:trHeight w:val="97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49D61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6. Prodotto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8E8B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Consapevolezza culturale e sviluppo della persona umana;</w:t>
            </w:r>
          </w:p>
          <w:p w14:paraId="29475186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Comprendere e interpretare testi di vario tipo, orali e scritti. Gestire l’interazione comunicativa, orale e scritta</w:t>
            </w:r>
          </w:p>
          <w:p w14:paraId="300F5227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211D1E"/>
              </w:rPr>
              <w:t>Il tema di tipologia A, B e C</w:t>
            </w:r>
          </w:p>
        </w:tc>
      </w:tr>
      <w:tr w:rsidR="001B2871" w14:paraId="7947603A" w14:textId="77777777">
        <w:trPr>
          <w:trHeight w:val="63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DE4F7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7. Attività degli studenti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C3DA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211D1E"/>
              </w:rPr>
              <w:t xml:space="preserve">Ascolto e </w:t>
            </w:r>
            <w:r>
              <w:rPr>
                <w:rFonts w:eastAsia="Times New Roman" w:cs="Times New Roman"/>
                <w:b/>
                <w:color w:val="211D1E"/>
              </w:rPr>
              <w:t>partecipazione attiva</w:t>
            </w:r>
            <w:r>
              <w:rPr>
                <w:rFonts w:eastAsia="Times New Roman" w:cs="Times New Roman"/>
                <w:color w:val="211D1E"/>
              </w:rPr>
              <w:t xml:space="preserve"> alle diverse esperienze di apprendimento proposte.</w:t>
            </w:r>
          </w:p>
        </w:tc>
      </w:tr>
      <w:tr w:rsidR="001B2871" w14:paraId="06FA017F" w14:textId="77777777">
        <w:trPr>
          <w:trHeight w:val="87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38FB3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8. Attività dei docenti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C9EF8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Lezioni frontali, dialogate e partecipate</w:t>
            </w:r>
            <w:r>
              <w:rPr>
                <w:rFonts w:eastAsia="Times New Roman" w:cs="Times New Roman"/>
              </w:rPr>
              <w:t xml:space="preserve">; </w:t>
            </w:r>
            <w:r>
              <w:t>scrittura WEB e collaborativa</w:t>
            </w:r>
          </w:p>
          <w:p w14:paraId="749B5ADF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211D1E"/>
              </w:rPr>
              <w:t>Verifiche in itinere e/o finali dei percorsi offerti.</w:t>
            </w:r>
          </w:p>
        </w:tc>
      </w:tr>
      <w:tr w:rsidR="001B2871" w14:paraId="3232448B" w14:textId="77777777">
        <w:trPr>
          <w:trHeight w:val="51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80894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9. Monteore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DEC61" w14:textId="77777777" w:rsidR="001B2871" w:rsidRDefault="0054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211D1E"/>
              </w:rPr>
              <w:t>circa</w:t>
            </w:r>
            <w:r>
              <w:rPr>
                <w:rFonts w:eastAsia="Times New Roman" w:cs="Times New Roman"/>
                <w:b/>
                <w:color w:val="211D1E"/>
              </w:rPr>
              <w:t xml:space="preserve"> 33 ore</w:t>
            </w:r>
          </w:p>
        </w:tc>
      </w:tr>
      <w:tr w:rsidR="001B2871" w14:paraId="663E8643" w14:textId="77777777">
        <w:trPr>
          <w:trHeight w:val="64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C5359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668C8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211D1E"/>
              </w:rPr>
              <w:t>Libri di testo</w:t>
            </w:r>
            <w:r>
              <w:rPr>
                <w:rFonts w:eastAsia="Times New Roman" w:cs="Times New Roman"/>
                <w:color w:val="211D1E"/>
              </w:rPr>
              <w:t xml:space="preserve">, fotocopie, materiale fornito dai docenti, Lim (se presente) , </w:t>
            </w:r>
            <w:r>
              <w:rPr>
                <w:rFonts w:eastAsia="Times New Roman" w:cs="Times New Roman"/>
                <w:b/>
                <w:color w:val="211D1E"/>
              </w:rPr>
              <w:t>media education</w:t>
            </w:r>
            <w:r>
              <w:rPr>
                <w:rFonts w:eastAsia="Times New Roman" w:cs="Times New Roman"/>
                <w:color w:val="211D1E"/>
              </w:rPr>
              <w:t>, Google classroom</w:t>
            </w:r>
          </w:p>
        </w:tc>
      </w:tr>
      <w:tr w:rsidR="001B2871" w14:paraId="435663C1" w14:textId="77777777">
        <w:trPr>
          <w:trHeight w:val="11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1AEBB" w14:textId="77777777" w:rsidR="001B2871" w:rsidRDefault="005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lastRenderedPageBreak/>
              <w:t>11. Criteri per la valutazione e la certificazione dell’apprendimento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8EF1C" w14:textId="77777777" w:rsidR="001B2871" w:rsidRDefault="0054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La griglia di riferimento segue le indicazioni ministeriali per gli Esami di Stato. In verifiche diversamente strutturata, le griglie sono predisposte secondo le indicazioni del Dipartimento.</w:t>
            </w:r>
          </w:p>
          <w:p w14:paraId="0E49E156" w14:textId="77777777" w:rsidR="001B2871" w:rsidRDefault="0054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esposizione chiara e sufficientemente corretta</w:t>
            </w:r>
          </w:p>
        </w:tc>
      </w:tr>
    </w:tbl>
    <w:p w14:paraId="643DAFD7" w14:textId="77777777" w:rsidR="001B2871" w:rsidRDefault="001B287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sectPr w:rsidR="001B287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3636" w14:textId="77777777" w:rsidR="00000000" w:rsidRDefault="00542253">
      <w:r>
        <w:separator/>
      </w:r>
    </w:p>
  </w:endnote>
  <w:endnote w:type="continuationSeparator" w:id="0">
    <w:p w14:paraId="502B7DF9" w14:textId="77777777" w:rsidR="00000000" w:rsidRDefault="0054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130C" w14:textId="77777777" w:rsidR="001B2871" w:rsidRDefault="001B287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A4F2" w14:textId="77777777" w:rsidR="00000000" w:rsidRDefault="00542253">
      <w:r>
        <w:separator/>
      </w:r>
    </w:p>
  </w:footnote>
  <w:footnote w:type="continuationSeparator" w:id="0">
    <w:p w14:paraId="72F1B8E1" w14:textId="77777777" w:rsidR="00000000" w:rsidRDefault="0054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CAE5" w14:textId="77777777" w:rsidR="001B2871" w:rsidRDefault="005422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eastAsia="Times New Roman" w:cs="Times New Roman"/>
      </w:rPr>
    </w:pPr>
    <w:r>
      <w:rPr>
        <w:rFonts w:eastAsia="Times New Roman" w:cs="Times New Roman"/>
        <w:noProof/>
      </w:rPr>
      <w:drawing>
        <wp:inline distT="0" distB="0" distL="0" distR="0" wp14:anchorId="52016254" wp14:editId="1A261812">
          <wp:extent cx="6115508" cy="828809"/>
          <wp:effectExtent l="0" t="0" r="0" b="0"/>
          <wp:docPr id="1073741826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508" cy="828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9291E7" w14:textId="77777777" w:rsidR="001B2871" w:rsidRDefault="001B28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71"/>
    <w:rsid w:val="001B2871"/>
    <w:rsid w:val="0054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8F50"/>
  <w15:docId w15:val="{CAE441DF-7247-44A5-835B-E0C98AD0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Arial Unicode MS" w:cs="Arial Unicode MS"/>
      <w:color w:val="000000"/>
      <w:sz w:val="20"/>
      <w:szCs w:val="2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eastAsia="Arial Unicode MS"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eastAsia="Arial Unicode MS" w:cs="Arial Unicode MS"/>
      <w:color w:val="000000"/>
      <w:u w:color="000000"/>
    </w:rPr>
  </w:style>
  <w:style w:type="paragraph" w:customStyle="1" w:styleId="Titolo11">
    <w:name w:val="Titolo 11"/>
    <w:next w:val="Normal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Arial Unicode MS" w:hAnsi="Verdana" w:cs="Arial Unicode MS"/>
      <w:b/>
      <w:bCs/>
      <w:color w:val="000000"/>
      <w:u w:color="000000"/>
    </w:rPr>
  </w:style>
  <w:style w:type="paragraph" w:customStyle="1" w:styleId="Didefault">
    <w:name w:val="Di default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ORpUFGgZyCoEG4wBmqK27ANjRQ==">AMUW2mWxAzES+9QtdVJVHQVd8c3KAaqcGcd83a3VZTwXjIdXj62/3WC70SdTgPtsWl03mGvmqGjtg1vkE1t0j1MdOxHwLTc5QhztHZzxZr0H6TpvKbPUlgE=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Cappellaro Elena</cp:lastModifiedBy>
  <cp:revision>2</cp:revision>
  <dcterms:created xsi:type="dcterms:W3CDTF">2021-10-28T12:33:00Z</dcterms:created>
  <dcterms:modified xsi:type="dcterms:W3CDTF">2021-10-28T12:33:00Z</dcterms:modified>
</cp:coreProperties>
</file>